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BD" w:rsidRDefault="00BB59BD" w:rsidP="00BB59BD">
      <w:pPr>
        <w:spacing w:before="120" w:after="120"/>
        <w:jc w:val="center"/>
        <w:rPr>
          <w:b/>
          <w:bCs/>
          <w:lang w:val="ru-RU"/>
        </w:rPr>
      </w:pPr>
      <w:r w:rsidRPr="00A37B10">
        <w:rPr>
          <w:b/>
          <w:bCs/>
        </w:rPr>
        <w:t>МУНИЦИПАЛЬНОЕ БЮДЖЕТНОЕ ОБЩЕОБРАЗОВАТЕЛЬНОЕ УЧРЕЖДЕНИЕ "ПРАВДИНСКАЯ ОСНОВНАЯ ОБЩЕОБРАЗОВАТЕЛЬНАЯ ШКОЛА" ПЕРВОМАЙСКОГО РАЙОНА, ИНН 2263021332</w:t>
      </w:r>
    </w:p>
    <w:p w:rsidR="00BB59BD" w:rsidRPr="00204A1A" w:rsidRDefault="00BB59BD" w:rsidP="00BB59BD">
      <w:pPr>
        <w:pStyle w:val="a3"/>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BB59BD" w:rsidRPr="00204A1A" w:rsidTr="00D97D4C">
        <w:trPr>
          <w:trHeight w:val="20"/>
          <w:tblHeader/>
        </w:trPr>
        <w:tc>
          <w:tcPr>
            <w:tcW w:w="1747" w:type="dxa"/>
            <w:tcBorders>
              <w:bottom w:val="single" w:sz="4" w:space="0" w:color="auto"/>
            </w:tcBorders>
            <w:tcMar>
              <w:top w:w="0" w:type="dxa"/>
              <w:left w:w="45" w:type="dxa"/>
              <w:bottom w:w="0" w:type="dxa"/>
              <w:right w:w="45" w:type="dxa"/>
            </w:tcMar>
            <w:vAlign w:val="center"/>
            <w:hideMark/>
          </w:tcPr>
          <w:p w:rsidR="00BB59BD" w:rsidRPr="00204A1A" w:rsidRDefault="00BB59BD" w:rsidP="00D97D4C">
            <w:pPr>
              <w:spacing w:line="240" w:lineRule="auto"/>
              <w:rPr>
                <w:rFonts w:eastAsia="Times New Roman" w:cs="Times New Roman"/>
                <w:sz w:val="20"/>
                <w:szCs w:val="20"/>
              </w:rPr>
            </w:pPr>
            <w:r w:rsidRPr="00204A1A">
              <w:rPr>
                <w:rFonts w:eastAsia="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rsidR="00BB59BD" w:rsidRPr="00204A1A" w:rsidRDefault="00BB59BD" w:rsidP="00D97D4C">
            <w:pPr>
              <w:spacing w:line="240" w:lineRule="auto"/>
              <w:rPr>
                <w:rFonts w:eastAsia="Times New Roman" w:cs="Times New Roman"/>
                <w:sz w:val="20"/>
                <w:szCs w:val="20"/>
              </w:rPr>
            </w:pPr>
            <w:r w:rsidRPr="00204A1A">
              <w:rPr>
                <w:rFonts w:eastAsia="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rsidR="00BB59BD" w:rsidRPr="00204A1A" w:rsidRDefault="00BB59BD" w:rsidP="00D97D4C">
            <w:pPr>
              <w:spacing w:line="240" w:lineRule="auto"/>
              <w:rPr>
                <w:rFonts w:eastAsia="Times New Roman" w:cs="Times New Roman"/>
                <w:sz w:val="20"/>
                <w:szCs w:val="20"/>
              </w:rPr>
            </w:pPr>
            <w:r w:rsidRPr="00204A1A">
              <w:rPr>
                <w:rFonts w:eastAsia="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rsidR="00BB59BD" w:rsidRPr="00204A1A" w:rsidRDefault="00BB59BD" w:rsidP="00D97D4C">
            <w:pPr>
              <w:spacing w:line="240" w:lineRule="auto"/>
              <w:rPr>
                <w:rFonts w:eastAsia="Times New Roman" w:cs="Times New Roman"/>
                <w:sz w:val="20"/>
                <w:szCs w:val="20"/>
              </w:rPr>
            </w:pPr>
            <w:r w:rsidRPr="00204A1A">
              <w:rPr>
                <w:rFonts w:eastAsia="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rsidR="00BB59BD" w:rsidRPr="00204A1A" w:rsidRDefault="00BB59BD" w:rsidP="00D97D4C">
            <w:pPr>
              <w:spacing w:line="240" w:lineRule="auto"/>
              <w:rPr>
                <w:rFonts w:eastAsia="Times New Roman" w:cs="Times New Roman"/>
                <w:sz w:val="20"/>
                <w:szCs w:val="20"/>
              </w:rPr>
            </w:pPr>
            <w:r w:rsidRPr="00204A1A">
              <w:rPr>
                <w:rFonts w:eastAsia="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rsidR="00BB59BD" w:rsidRPr="00204A1A" w:rsidRDefault="00BB59BD" w:rsidP="00D97D4C">
            <w:pPr>
              <w:spacing w:line="240" w:lineRule="auto"/>
              <w:jc w:val="center"/>
              <w:rPr>
                <w:rFonts w:eastAsia="Times New Roman" w:cs="Times New Roman"/>
                <w:sz w:val="20"/>
                <w:szCs w:val="20"/>
              </w:rPr>
            </w:pPr>
            <w:r w:rsidRPr="00204A1A">
              <w:rPr>
                <w:rFonts w:eastAsia="Times New Roman" w:cs="Times New Roman"/>
                <w:sz w:val="20"/>
                <w:szCs w:val="20"/>
              </w:rPr>
              <w:t>Итоговая оценка по организации</w:t>
            </w:r>
          </w:p>
        </w:tc>
      </w:tr>
      <w:tr w:rsidR="00BB59BD" w:rsidRPr="00204A1A" w:rsidTr="00D97D4C">
        <w:trPr>
          <w:trHeight w:val="64"/>
        </w:trPr>
        <w:tc>
          <w:tcPr>
            <w:tcW w:w="1747" w:type="dxa"/>
            <w:tcBorders>
              <w:bottom w:val="single" w:sz="4" w:space="0" w:color="auto"/>
            </w:tcBorders>
            <w:tcMar>
              <w:top w:w="0" w:type="dxa"/>
              <w:left w:w="45" w:type="dxa"/>
              <w:bottom w:w="0" w:type="dxa"/>
              <w:right w:w="45" w:type="dxa"/>
            </w:tcMar>
            <w:vAlign w:val="bottom"/>
          </w:tcPr>
          <w:p w:rsidR="00BB59BD" w:rsidRPr="00204A1A" w:rsidRDefault="00BB59BD" w:rsidP="00D97D4C">
            <w:pPr>
              <w:jc w:val="center"/>
              <w:rPr>
                <w:rFonts w:cs="Times New Roman"/>
                <w:sz w:val="20"/>
                <w:szCs w:val="20"/>
              </w:rPr>
            </w:pPr>
            <w:r>
              <w:rPr>
                <w:sz w:val="22"/>
              </w:rPr>
              <w:t>94,3</w:t>
            </w:r>
          </w:p>
        </w:tc>
        <w:tc>
          <w:tcPr>
            <w:tcW w:w="1748" w:type="dxa"/>
            <w:tcBorders>
              <w:bottom w:val="single" w:sz="4" w:space="0" w:color="auto"/>
            </w:tcBorders>
            <w:tcMar>
              <w:top w:w="0" w:type="dxa"/>
              <w:left w:w="45" w:type="dxa"/>
              <w:bottom w:w="0" w:type="dxa"/>
              <w:right w:w="45" w:type="dxa"/>
            </w:tcMar>
            <w:vAlign w:val="bottom"/>
          </w:tcPr>
          <w:p w:rsidR="00BB59BD" w:rsidRPr="00204A1A" w:rsidRDefault="00BB59BD" w:rsidP="00D97D4C">
            <w:pPr>
              <w:jc w:val="center"/>
              <w:rPr>
                <w:rFonts w:cs="Times New Roman"/>
                <w:sz w:val="20"/>
                <w:szCs w:val="20"/>
              </w:rPr>
            </w:pPr>
            <w:r>
              <w:rPr>
                <w:sz w:val="22"/>
              </w:rPr>
              <w:t>90</w:t>
            </w:r>
          </w:p>
        </w:tc>
        <w:tc>
          <w:tcPr>
            <w:tcW w:w="1747" w:type="dxa"/>
            <w:tcBorders>
              <w:bottom w:val="single" w:sz="4" w:space="0" w:color="auto"/>
            </w:tcBorders>
            <w:tcMar>
              <w:top w:w="0" w:type="dxa"/>
              <w:left w:w="45" w:type="dxa"/>
              <w:bottom w:w="0" w:type="dxa"/>
              <w:right w:w="45" w:type="dxa"/>
            </w:tcMar>
            <w:vAlign w:val="bottom"/>
          </w:tcPr>
          <w:p w:rsidR="00BB59BD" w:rsidRPr="00204A1A" w:rsidRDefault="00BB59BD" w:rsidP="00D97D4C">
            <w:pPr>
              <w:jc w:val="center"/>
              <w:rPr>
                <w:rFonts w:cs="Times New Roman"/>
                <w:sz w:val="20"/>
                <w:szCs w:val="20"/>
              </w:rPr>
            </w:pPr>
            <w:r>
              <w:rPr>
                <w:sz w:val="22"/>
              </w:rPr>
              <w:t>46</w:t>
            </w:r>
          </w:p>
        </w:tc>
        <w:tc>
          <w:tcPr>
            <w:tcW w:w="1748" w:type="dxa"/>
            <w:tcBorders>
              <w:bottom w:val="single" w:sz="4" w:space="0" w:color="auto"/>
            </w:tcBorders>
            <w:tcMar>
              <w:top w:w="0" w:type="dxa"/>
              <w:left w:w="45" w:type="dxa"/>
              <w:bottom w:w="0" w:type="dxa"/>
              <w:right w:w="45" w:type="dxa"/>
            </w:tcMar>
            <w:vAlign w:val="bottom"/>
          </w:tcPr>
          <w:p w:rsidR="00BB59BD" w:rsidRPr="00204A1A" w:rsidRDefault="00BB59BD" w:rsidP="00D97D4C">
            <w:pPr>
              <w:jc w:val="center"/>
              <w:rPr>
                <w:rFonts w:cs="Times New Roman"/>
                <w:sz w:val="20"/>
                <w:szCs w:val="20"/>
              </w:rPr>
            </w:pPr>
            <w:r>
              <w:rPr>
                <w:sz w:val="22"/>
              </w:rPr>
              <w:t>100</w:t>
            </w:r>
          </w:p>
        </w:tc>
        <w:tc>
          <w:tcPr>
            <w:tcW w:w="1747" w:type="dxa"/>
            <w:tcBorders>
              <w:bottom w:val="single" w:sz="4" w:space="0" w:color="auto"/>
            </w:tcBorders>
            <w:tcMar>
              <w:top w:w="0" w:type="dxa"/>
              <w:left w:w="45" w:type="dxa"/>
              <w:bottom w:w="0" w:type="dxa"/>
              <w:right w:w="45" w:type="dxa"/>
            </w:tcMar>
            <w:vAlign w:val="bottom"/>
          </w:tcPr>
          <w:p w:rsidR="00BB59BD" w:rsidRPr="00204A1A" w:rsidRDefault="00BB59BD" w:rsidP="00D97D4C">
            <w:pPr>
              <w:jc w:val="center"/>
              <w:rPr>
                <w:rFonts w:cs="Times New Roman"/>
                <w:sz w:val="20"/>
                <w:szCs w:val="20"/>
              </w:rPr>
            </w:pPr>
            <w:r>
              <w:rPr>
                <w:sz w:val="22"/>
              </w:rPr>
              <w:t>100</w:t>
            </w:r>
          </w:p>
        </w:tc>
        <w:tc>
          <w:tcPr>
            <w:tcW w:w="1748" w:type="dxa"/>
            <w:tcBorders>
              <w:bottom w:val="single" w:sz="4" w:space="0" w:color="auto"/>
            </w:tcBorders>
            <w:tcMar>
              <w:top w:w="0" w:type="dxa"/>
              <w:left w:w="45" w:type="dxa"/>
              <w:bottom w:w="0" w:type="dxa"/>
              <w:right w:w="45" w:type="dxa"/>
            </w:tcMar>
            <w:vAlign w:val="bottom"/>
          </w:tcPr>
          <w:p w:rsidR="00BB59BD" w:rsidRPr="00204A1A" w:rsidRDefault="00BB59BD" w:rsidP="00D97D4C">
            <w:pPr>
              <w:jc w:val="center"/>
              <w:rPr>
                <w:rFonts w:cs="Times New Roman"/>
                <w:sz w:val="20"/>
                <w:szCs w:val="20"/>
              </w:rPr>
            </w:pPr>
            <w:r>
              <w:rPr>
                <w:sz w:val="22"/>
              </w:rPr>
              <w:t>86,06</w:t>
            </w:r>
          </w:p>
        </w:tc>
      </w:tr>
      <w:tr w:rsidR="00BB59BD" w:rsidRPr="00204A1A" w:rsidTr="00D97D4C">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rsidR="00BB59BD" w:rsidRPr="00204A1A" w:rsidRDefault="00BB59BD" w:rsidP="00D97D4C">
            <w:pPr>
              <w:rPr>
                <w:rFonts w:cs="Times New Roman"/>
                <w:i/>
                <w:iCs/>
                <w:sz w:val="20"/>
                <w:szCs w:val="20"/>
              </w:rPr>
            </w:pPr>
            <w:r w:rsidRPr="00204A1A">
              <w:rPr>
                <w:rFonts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BB59BD" w:rsidRPr="00204A1A" w:rsidRDefault="00BB59BD" w:rsidP="00BB59BD">
      <w:pPr>
        <w:pStyle w:val="a3"/>
        <w:spacing w:before="120" w:beforeAutospacing="0" w:after="120" w:afterAutospacing="0"/>
        <w:rPr>
          <w:i/>
          <w:iCs/>
        </w:rPr>
      </w:pPr>
      <w:r w:rsidRPr="00204A1A">
        <w:rPr>
          <w:i/>
          <w:iCs/>
        </w:rPr>
        <w:t>Замечания и рекомендации</w:t>
      </w:r>
    </w:p>
    <w:p w:rsidR="00BB59BD" w:rsidRPr="00204A1A" w:rsidRDefault="00BB59BD" w:rsidP="00BB59BD">
      <w:pPr>
        <w:pStyle w:val="a3"/>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rsidR="00BB59BD" w:rsidRPr="00204A1A" w:rsidRDefault="00BB59BD" w:rsidP="00BB59BD">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189"/>
      </w:tblGrid>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Наличие и функционирование раздела «Часто задаваемые вопросы»</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lastRenderedPageBreak/>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rsidR="00BB59BD" w:rsidRPr="00204A1A" w:rsidRDefault="00BB59BD" w:rsidP="00BB59BD">
      <w:pPr>
        <w:pStyle w:val="a3"/>
        <w:spacing w:before="0" w:beforeAutospacing="0" w:after="0" w:afterAutospacing="0"/>
        <w:jc w:val="both"/>
        <w:rPr>
          <w:b/>
          <w:bCs/>
        </w:rPr>
      </w:pPr>
      <w:r w:rsidRPr="00204A1A">
        <w:rPr>
          <w:b/>
          <w:bCs/>
        </w:rPr>
        <w:t>Стенд:</w:t>
      </w:r>
    </w:p>
    <w:tbl>
      <w:tblPr>
        <w:tblW w:w="0" w:type="dxa"/>
        <w:tblCellMar>
          <w:left w:w="0" w:type="dxa"/>
          <w:right w:w="0" w:type="dxa"/>
        </w:tblCellMar>
        <w:tblLook w:val="04A0" w:firstRow="1" w:lastRow="0" w:firstColumn="1" w:lastColumn="0" w:noHBand="0" w:noVBand="1"/>
      </w:tblPr>
      <w:tblGrid>
        <w:gridCol w:w="10189"/>
      </w:tblGrid>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Информация о структуре и об органах управления образовательной организации</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0" w:type="dxa"/>
              <w:bottom w:w="30" w:type="dxa"/>
              <w:right w:w="0"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Документ о порядке оказания платных образовательных услуг, в том числе образец договора об оказании платных образовательных услуг,</w:t>
            </w:r>
          </w:p>
        </w:tc>
      </w:tr>
    </w:tbl>
    <w:p w:rsidR="00BB59BD" w:rsidRPr="00204A1A" w:rsidRDefault="00BB59BD" w:rsidP="00BB59BD">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189"/>
      </w:tblGrid>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Оборудование входных групп пандусами или подъемными платформами</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Наличие выделенных стоянок для автотранспортных средств инвалидов</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Наличие адаптированных лифтов, поручней, расширенных дверных проемов</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Наличие сменных кресел-колясок</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Наличие специально оборудованных санитарно-гигиенических помещений в организации</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Дублирование для инвалидов по слуху и зрению звуковой и зрительной информации</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 xml:space="preserve">Возможность предоставления инвалидам по слуху (слуху и зрению) услуг </w:t>
            </w:r>
            <w:proofErr w:type="spellStart"/>
            <w:r w:rsidRPr="00FB55E4">
              <w:rPr>
                <w:rFonts w:eastAsia="Times New Roman" w:cs="Times New Roman"/>
                <w:szCs w:val="24"/>
                <w:lang w:val="ru-RU" w:bidi="th-TH"/>
              </w:rPr>
              <w:t>сурдопереводчика</w:t>
            </w:r>
            <w:proofErr w:type="spellEnd"/>
            <w:r w:rsidRPr="00FB55E4">
              <w:rPr>
                <w:rFonts w:eastAsia="Times New Roman" w:cs="Times New Roman"/>
                <w:szCs w:val="24"/>
                <w:lang w:val="ru-RU" w:bidi="th-TH"/>
              </w:rPr>
              <w:t xml:space="preserve"> (</w:t>
            </w:r>
            <w:proofErr w:type="spellStart"/>
            <w:r w:rsidRPr="00FB55E4">
              <w:rPr>
                <w:rFonts w:eastAsia="Times New Roman" w:cs="Times New Roman"/>
                <w:szCs w:val="24"/>
                <w:lang w:val="ru-RU" w:bidi="th-TH"/>
              </w:rPr>
              <w:t>тифлосурдопереводчика</w:t>
            </w:r>
            <w:proofErr w:type="spellEnd"/>
            <w:r w:rsidRPr="00FB55E4">
              <w:rPr>
                <w:rFonts w:eastAsia="Times New Roman" w:cs="Times New Roman"/>
                <w:szCs w:val="24"/>
                <w:lang w:val="ru-RU" w:bidi="th-TH"/>
              </w:rPr>
              <w:t>)</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BB59BD" w:rsidRPr="00FB55E4" w:rsidTr="00D97D4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BB59BD" w:rsidRPr="00FB55E4" w:rsidRDefault="00BB59BD" w:rsidP="00D97D4C">
            <w:pPr>
              <w:spacing w:line="240" w:lineRule="auto"/>
              <w:rPr>
                <w:rFonts w:eastAsia="Times New Roman" w:cs="Times New Roman"/>
                <w:szCs w:val="24"/>
                <w:lang w:val="ru-RU" w:bidi="th-TH"/>
              </w:rPr>
            </w:pPr>
            <w:r w:rsidRPr="00FB55E4">
              <w:rPr>
                <w:rFonts w:eastAsia="Times New Roman" w:cs="Times New Roman"/>
                <w:szCs w:val="24"/>
                <w:lang w:val="ru-RU" w:bidi="th-TH"/>
              </w:rPr>
              <w:t>Наличие возможности предоставления услуги в дистанционном режиме или на дому</w:t>
            </w:r>
          </w:p>
        </w:tc>
      </w:tr>
    </w:tbl>
    <w:p w:rsidR="00BB59BD" w:rsidRPr="00204A1A" w:rsidRDefault="00BB59BD" w:rsidP="00BB59BD">
      <w:pPr>
        <w:pStyle w:val="a3"/>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rsidR="00BB59BD" w:rsidRPr="00204A1A" w:rsidRDefault="00BB59BD" w:rsidP="00BB59BD">
      <w:pPr>
        <w:pStyle w:val="a3"/>
        <w:spacing w:before="0" w:beforeAutospacing="0" w:after="0" w:afterAutospacing="0"/>
      </w:pPr>
      <w:r w:rsidRPr="00204A1A">
        <w:t>«Комфортность условий, в которых осуществляется образовательная деятельность»</w:t>
      </w:r>
    </w:p>
    <w:p w:rsidR="00BB59BD" w:rsidRPr="00204A1A" w:rsidRDefault="00BB59BD" w:rsidP="00BB59BD">
      <w:pPr>
        <w:pStyle w:val="a3"/>
        <w:spacing w:before="0" w:beforeAutospacing="0" w:after="0" w:afterAutospacing="0"/>
      </w:pPr>
      <w:r w:rsidRPr="00204A1A">
        <w:t>«Доброжелательность, вежливость работников организации»</w:t>
      </w:r>
    </w:p>
    <w:p w:rsidR="001B2B33" w:rsidRPr="00BB59BD" w:rsidRDefault="00BB59BD" w:rsidP="00BB59BD">
      <w:pPr>
        <w:rPr>
          <w:b/>
        </w:rPr>
      </w:pPr>
      <w:r w:rsidRPr="00204A1A">
        <w:t>«Удовлетворенность условиями осуществления образовательной деятельности организаций»</w:t>
      </w:r>
      <w:bookmarkStart w:id="0" w:name="_GoBack"/>
      <w:bookmarkEnd w:id="0"/>
    </w:p>
    <w:sectPr w:rsidR="001B2B33" w:rsidRPr="00BB59BD" w:rsidSect="00BB59B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05"/>
    <w:rsid w:val="001B2B33"/>
    <w:rsid w:val="00BB59BD"/>
    <w:rsid w:val="00D22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16A79-4165-4ED5-A22F-D8BA8424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9BD"/>
    <w:pPr>
      <w:spacing w:after="0" w:line="276" w:lineRule="auto"/>
    </w:pPr>
    <w:rPr>
      <w:rFonts w:ascii="Times New Roman" w:eastAsia="Arial" w:hAnsi="Times New Roman" w:cs="Arial"/>
      <w:sz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59BD"/>
    <w:pPr>
      <w:spacing w:before="100" w:beforeAutospacing="1" w:after="100" w:afterAutospacing="1" w:line="240" w:lineRule="auto"/>
    </w:pPr>
    <w:rPr>
      <w:rFonts w:eastAsia="Times New Roman" w:cs="Times New Roman"/>
      <w:szCs w:val="24"/>
      <w:lang w:val="ru-RU"/>
    </w:rPr>
  </w:style>
  <w:style w:type="paragraph" w:styleId="a4">
    <w:name w:val="Balloon Text"/>
    <w:basedOn w:val="a"/>
    <w:link w:val="a5"/>
    <w:uiPriority w:val="99"/>
    <w:semiHidden/>
    <w:unhideWhenUsed/>
    <w:rsid w:val="00BB59BD"/>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B59BD"/>
    <w:rPr>
      <w:rFonts w:ascii="Segoe UI" w:eastAsia="Arial" w:hAnsi="Segoe UI" w:cs="Segoe UI"/>
      <w:sz w:val="18"/>
      <w:szCs w:val="18"/>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2</cp:revision>
  <cp:lastPrinted>2025-02-06T05:21:00Z</cp:lastPrinted>
  <dcterms:created xsi:type="dcterms:W3CDTF">2025-02-06T05:21:00Z</dcterms:created>
  <dcterms:modified xsi:type="dcterms:W3CDTF">2025-02-06T05:21:00Z</dcterms:modified>
</cp:coreProperties>
</file>